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F7C51" w14:textId="72EECB2F" w:rsidR="005028DE" w:rsidRDefault="005028DE" w:rsidP="005028DE">
      <w:r>
        <w:rPr>
          <w:noProof/>
          <w:lang w:val="en-GB" w:eastAsia="en-GB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2D55D7FB" wp14:editId="32D9D35C">
            <wp:simplePos x="0" y="0"/>
            <wp:positionH relativeFrom="margin">
              <wp:posOffset>3187700</wp:posOffset>
            </wp:positionH>
            <wp:positionV relativeFrom="paragraph">
              <wp:posOffset>63500</wp:posOffset>
            </wp:positionV>
            <wp:extent cx="2266950" cy="1212850"/>
            <wp:effectExtent l="0" t="0" r="0" b="6350"/>
            <wp:wrapSquare wrapText="bothSides"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6C62E333" wp14:editId="353A12C0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533650" cy="1405713"/>
            <wp:effectExtent l="0" t="0" r="0" b="0"/>
            <wp:wrapSquare wrapText="bothSides"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40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147824082"/>
    </w:p>
    <w:p w14:paraId="57C3EF52" w14:textId="23C5BFDA" w:rsidR="005028DE" w:rsidRPr="005028DE" w:rsidRDefault="005028DE" w:rsidP="005028DE"/>
    <w:p w14:paraId="0FCDCFA5" w14:textId="456527C5" w:rsidR="005028DE" w:rsidRDefault="005028DE" w:rsidP="005028DE"/>
    <w:p w14:paraId="5484158E" w14:textId="484917AF" w:rsidR="005028DE" w:rsidRDefault="005028DE" w:rsidP="005028DE"/>
    <w:p w14:paraId="1E4A3A30" w14:textId="03568EEF" w:rsidR="005028DE" w:rsidRDefault="005028DE" w:rsidP="005028DE">
      <w:pPr>
        <w:tabs>
          <w:tab w:val="left" w:pos="1440"/>
        </w:tabs>
      </w:pPr>
      <w:r>
        <w:tab/>
      </w:r>
    </w:p>
    <w:bookmarkEnd w:id="0"/>
    <w:p w14:paraId="20A6FF4F" w14:textId="13425620" w:rsidR="005028DE" w:rsidRDefault="005028DE" w:rsidP="005028DE">
      <w:r>
        <w:t xml:space="preserve"> </w:t>
      </w:r>
    </w:p>
    <w:p w14:paraId="419D3232" w14:textId="314F1FA3" w:rsidR="005028DE" w:rsidRPr="004F3D85" w:rsidRDefault="005028DE" w:rsidP="005028DE">
      <w:pPr>
        <w:pStyle w:val="Heading1"/>
        <w:rPr>
          <w:color w:val="1F3864" w:themeColor="accent1" w:themeShade="80"/>
          <w:sz w:val="48"/>
          <w:szCs w:val="44"/>
        </w:rPr>
      </w:pPr>
      <w:r w:rsidRPr="005028DE">
        <w:rPr>
          <w:color w:val="1F3864" w:themeColor="accent1" w:themeShade="80"/>
          <w:sz w:val="48"/>
          <w:szCs w:val="44"/>
        </w:rPr>
        <w:t xml:space="preserve">Fundraising Research &amp; Support </w:t>
      </w:r>
      <w:r>
        <w:rPr>
          <w:color w:val="1F3864" w:themeColor="accent1" w:themeShade="80"/>
          <w:sz w:val="48"/>
          <w:szCs w:val="44"/>
        </w:rPr>
        <w:t xml:space="preserve">Intern </w:t>
      </w:r>
    </w:p>
    <w:p w14:paraId="469B805B" w14:textId="332D523B" w:rsidR="005028DE" w:rsidRPr="004F3D85" w:rsidRDefault="005028DE" w:rsidP="005028DE">
      <w:pPr>
        <w:pStyle w:val="Heading2"/>
        <w:rPr>
          <w:color w:val="1F3864" w:themeColor="accent1" w:themeShade="80"/>
        </w:rPr>
      </w:pPr>
      <w:r w:rsidRPr="004F3D85">
        <w:rPr>
          <w:color w:val="1F3864" w:themeColor="accent1" w:themeShade="80"/>
        </w:rPr>
        <w:t xml:space="preserve">Join us at </w:t>
      </w:r>
      <w:r>
        <w:rPr>
          <w:color w:val="1F3864" w:themeColor="accent1" w:themeShade="80"/>
        </w:rPr>
        <w:t xml:space="preserve">Retina UK </w:t>
      </w:r>
    </w:p>
    <w:p w14:paraId="5697F4E1" w14:textId="2297C516" w:rsidR="005028DE" w:rsidRDefault="005028DE" w:rsidP="005028DE">
      <w:r w:rsidRPr="006E6E69">
        <w:t>Thomas Pocklington Trust (TPT</w:t>
      </w:r>
      <w:r>
        <w:t xml:space="preserve">) and RNIB are collaborating with </w:t>
      </w:r>
      <w:proofErr w:type="spellStart"/>
      <w:r>
        <w:t>organisations</w:t>
      </w:r>
      <w:proofErr w:type="spellEnd"/>
      <w:r>
        <w:t xml:space="preserve"> from both the sight loss and wider charity sector as well as corporate </w:t>
      </w:r>
      <w:proofErr w:type="spellStart"/>
      <w:r>
        <w:t>organisations</w:t>
      </w:r>
      <w:proofErr w:type="spellEnd"/>
      <w:r>
        <w:t xml:space="preserve"> </w:t>
      </w:r>
      <w:r w:rsidRPr="006E6E69">
        <w:t>to create new opportunities for blind and partially sighted people to find employment throug</w:t>
      </w:r>
      <w:r>
        <w:t>h the</w:t>
      </w:r>
      <w:r w:rsidRPr="006E6E69">
        <w:t xml:space="preserve"> </w:t>
      </w:r>
      <w:r>
        <w:t xml:space="preserve">Get Set Progress (GSP) Internship </w:t>
      </w:r>
      <w:proofErr w:type="spellStart"/>
      <w:r>
        <w:t>programme</w:t>
      </w:r>
      <w:proofErr w:type="spellEnd"/>
      <w:r>
        <w:t>. Retina UK is delighted to be offering an internship as part of the Get Set Progress scheme.</w:t>
      </w:r>
    </w:p>
    <w:p w14:paraId="1E9A4311" w14:textId="77777777" w:rsidR="005028DE" w:rsidRDefault="005028DE" w:rsidP="005028DE"/>
    <w:p w14:paraId="6BDD8A98" w14:textId="77777777" w:rsidR="00531504" w:rsidRDefault="00531504" w:rsidP="00531504">
      <w:r>
        <w:t xml:space="preserve">Retina UK is a national charity supporting people affected by inherited sight loss and investing in medical research to help make their challenges a thing of the past. </w:t>
      </w:r>
    </w:p>
    <w:p w14:paraId="2D1AD56B" w14:textId="77777777" w:rsidR="00531504" w:rsidRPr="00333EFD" w:rsidRDefault="00531504" w:rsidP="00531504"/>
    <w:p w14:paraId="797A286F" w14:textId="77777777" w:rsidR="00531504" w:rsidRPr="00531504" w:rsidRDefault="00531504" w:rsidP="00531504">
      <w:pPr>
        <w:pStyle w:val="Heading2"/>
        <w:rPr>
          <w:color w:val="1F3864" w:themeColor="accent1" w:themeShade="80"/>
        </w:rPr>
      </w:pPr>
      <w:r w:rsidRPr="00531504">
        <w:rPr>
          <w:color w:val="1F3864" w:themeColor="accent1" w:themeShade="80"/>
        </w:rPr>
        <w:t>Our Values</w:t>
      </w:r>
    </w:p>
    <w:p w14:paraId="5E6E1DDD" w14:textId="77777777" w:rsidR="00531504" w:rsidRPr="00563901" w:rsidRDefault="00531504" w:rsidP="00531504">
      <w:r w:rsidRPr="00563901">
        <w:t>These values represent how we behave and work together:</w:t>
      </w:r>
    </w:p>
    <w:p w14:paraId="417C84B9" w14:textId="77777777" w:rsidR="00531504" w:rsidRPr="00563901" w:rsidRDefault="00531504" w:rsidP="00531504">
      <w:r w:rsidRPr="00531504">
        <w:rPr>
          <w:b/>
          <w:color w:val="1F3864" w:themeColor="accent1" w:themeShade="80"/>
        </w:rPr>
        <w:t>Approachable</w:t>
      </w:r>
      <w:r w:rsidRPr="00563901">
        <w:rPr>
          <w:b/>
        </w:rPr>
        <w:t>:</w:t>
      </w:r>
      <w:r w:rsidRPr="00563901">
        <w:t xml:space="preserve"> We are respectful, caring and considerate</w:t>
      </w:r>
    </w:p>
    <w:p w14:paraId="60FC7416" w14:textId="77777777" w:rsidR="00531504" w:rsidRPr="00563901" w:rsidRDefault="00531504" w:rsidP="00531504">
      <w:proofErr w:type="spellStart"/>
      <w:r w:rsidRPr="00531504">
        <w:rPr>
          <w:b/>
          <w:color w:val="1F3864" w:themeColor="accent1" w:themeShade="80"/>
        </w:rPr>
        <w:t>Honourable</w:t>
      </w:r>
      <w:proofErr w:type="spellEnd"/>
      <w:r w:rsidRPr="00563901">
        <w:rPr>
          <w:b/>
        </w:rPr>
        <w:t>:</w:t>
      </w:r>
      <w:r w:rsidRPr="00563901">
        <w:t xml:space="preserve"> We are open, professional and act with integrity</w:t>
      </w:r>
    </w:p>
    <w:p w14:paraId="4FFE69C0" w14:textId="77777777" w:rsidR="00531504" w:rsidRPr="00563901" w:rsidRDefault="00531504" w:rsidP="00531504">
      <w:r w:rsidRPr="00531504">
        <w:rPr>
          <w:b/>
          <w:color w:val="1F3864" w:themeColor="accent1" w:themeShade="80"/>
        </w:rPr>
        <w:t>Collaborative</w:t>
      </w:r>
      <w:r w:rsidRPr="00563901">
        <w:rPr>
          <w:b/>
        </w:rPr>
        <w:t>:</w:t>
      </w:r>
      <w:r w:rsidRPr="00563901">
        <w:t xml:space="preserve"> We value all those who support us</w:t>
      </w:r>
    </w:p>
    <w:p w14:paraId="6E2BCAF5" w14:textId="77777777" w:rsidR="00531504" w:rsidRPr="00563901" w:rsidRDefault="00531504" w:rsidP="00531504">
      <w:r w:rsidRPr="00531504">
        <w:rPr>
          <w:b/>
          <w:color w:val="1F3864" w:themeColor="accent1" w:themeShade="80"/>
        </w:rPr>
        <w:t>Ambitious</w:t>
      </w:r>
      <w:r w:rsidRPr="00563901">
        <w:rPr>
          <w:b/>
        </w:rPr>
        <w:t>:</w:t>
      </w:r>
      <w:r w:rsidRPr="00563901">
        <w:t xml:space="preserve"> We are innovative, passionate and always do our best.</w:t>
      </w:r>
    </w:p>
    <w:p w14:paraId="44E59F80" w14:textId="77777777" w:rsidR="005028DE" w:rsidRDefault="005028DE" w:rsidP="005028DE"/>
    <w:p w14:paraId="3824D4B5" w14:textId="77777777" w:rsidR="005028DE" w:rsidRDefault="005028DE" w:rsidP="005028DE"/>
    <w:p w14:paraId="7800EA1C" w14:textId="77777777" w:rsidR="005028DE" w:rsidRDefault="005028DE" w:rsidP="005028DE"/>
    <w:p w14:paraId="56222384" w14:textId="77777777" w:rsidR="005028DE" w:rsidRDefault="005028DE" w:rsidP="005028DE"/>
    <w:p w14:paraId="76B955CB" w14:textId="77777777" w:rsidR="005028DE" w:rsidRDefault="005028DE" w:rsidP="005028DE"/>
    <w:p w14:paraId="3F1D3A97" w14:textId="77777777" w:rsidR="005028DE" w:rsidRDefault="005028DE" w:rsidP="005028DE"/>
    <w:p w14:paraId="5F5D97C8" w14:textId="77777777" w:rsidR="005028DE" w:rsidRPr="00485FE3" w:rsidRDefault="005028DE" w:rsidP="005028DE">
      <w:pPr>
        <w:pStyle w:val="NoSpacing"/>
      </w:pPr>
      <w:r w:rsidRPr="00485FE3">
        <w:tab/>
      </w:r>
    </w:p>
    <w:p w14:paraId="2494C733" w14:textId="77777777" w:rsidR="005028DE" w:rsidRPr="00485FE3" w:rsidRDefault="005028DE" w:rsidP="005028DE">
      <w:pPr>
        <w:pStyle w:val="NoSpacing"/>
        <w:rPr>
          <w:rStyle w:val="Emphasis"/>
          <w:b w:val="0"/>
          <w:iCs w:val="0"/>
        </w:rPr>
      </w:pPr>
    </w:p>
    <w:p w14:paraId="7AAAA672" w14:textId="77777777" w:rsidR="005028DE" w:rsidRPr="00485FE3" w:rsidRDefault="005028DE" w:rsidP="005028DE">
      <w:pPr>
        <w:pStyle w:val="NoSpacing"/>
        <w:rPr>
          <w:rStyle w:val="Emphasis"/>
          <w:b w:val="0"/>
          <w:iCs w:val="0"/>
        </w:rPr>
      </w:pPr>
    </w:p>
    <w:p w14:paraId="01E44BF1" w14:textId="77777777" w:rsidR="005028DE" w:rsidRDefault="005028DE" w:rsidP="005028DE">
      <w:bookmarkStart w:id="1" w:name="_Hlk147823598"/>
    </w:p>
    <w:p w14:paraId="395E0885" w14:textId="33709A82" w:rsidR="005028DE" w:rsidRPr="004F3D85" w:rsidRDefault="005028DE" w:rsidP="005028DE">
      <w:pPr>
        <w:pStyle w:val="Heading2"/>
        <w:rPr>
          <w:color w:val="1F3864" w:themeColor="accent1" w:themeShade="80"/>
        </w:rPr>
      </w:pPr>
      <w:r w:rsidRPr="004F3D85">
        <w:rPr>
          <w:color w:val="1F3864" w:themeColor="accent1" w:themeShade="80"/>
        </w:rPr>
        <w:lastRenderedPageBreak/>
        <w:t>What are the benefits of a Get Set Progress internship for me?</w:t>
      </w:r>
    </w:p>
    <w:p w14:paraId="67799AA6" w14:textId="77777777" w:rsidR="005028DE" w:rsidRPr="00541B50" w:rsidRDefault="005028DE" w:rsidP="005028DE">
      <w:bookmarkStart w:id="2" w:name="_Hlk147240759"/>
      <w:r>
        <w:t>As part of your 9-month internship, you will be part of a large cohort of fellow interns and gain the following:</w:t>
      </w:r>
    </w:p>
    <w:p w14:paraId="3F2EC552" w14:textId="77777777" w:rsidR="005028DE" w:rsidRDefault="005028DE" w:rsidP="005028DE">
      <w:pPr>
        <w:pStyle w:val="ListBullet"/>
        <w:tabs>
          <w:tab w:val="clear" w:pos="360"/>
        </w:tabs>
        <w:ind w:left="720"/>
      </w:pPr>
      <w:r>
        <w:t>Obtain valuable work experience within the charity sector</w:t>
      </w:r>
    </w:p>
    <w:p w14:paraId="0054ADAA" w14:textId="77777777" w:rsidR="005028DE" w:rsidRDefault="005028DE" w:rsidP="005028DE">
      <w:pPr>
        <w:pStyle w:val="ListBullet"/>
        <w:tabs>
          <w:tab w:val="clear" w:pos="360"/>
        </w:tabs>
        <w:ind w:left="720"/>
      </w:pPr>
      <w:r>
        <w:t xml:space="preserve">Technology support (Including Microsoft Office) and upskilling opportunities </w:t>
      </w:r>
    </w:p>
    <w:p w14:paraId="4B970230" w14:textId="77777777" w:rsidR="005028DE" w:rsidRDefault="005028DE" w:rsidP="005028DE">
      <w:pPr>
        <w:pStyle w:val="ListBullet"/>
        <w:tabs>
          <w:tab w:val="clear" w:pos="360"/>
        </w:tabs>
        <w:ind w:left="720"/>
      </w:pPr>
      <w:r>
        <w:t>Online and in-person Training and development opportunities</w:t>
      </w:r>
    </w:p>
    <w:p w14:paraId="7B3BC473" w14:textId="77777777" w:rsidR="005028DE" w:rsidRDefault="005028DE" w:rsidP="005028DE">
      <w:pPr>
        <w:pStyle w:val="ListBullet"/>
        <w:tabs>
          <w:tab w:val="clear" w:pos="360"/>
        </w:tabs>
        <w:ind w:left="720"/>
      </w:pPr>
      <w:r w:rsidRPr="00140670">
        <w:t xml:space="preserve">Opportunity to present and network with Senior leaders within the Sight Loss Sector </w:t>
      </w:r>
    </w:p>
    <w:p w14:paraId="3EEC7646" w14:textId="77777777" w:rsidR="005028DE" w:rsidRDefault="005028DE" w:rsidP="005028DE">
      <w:pPr>
        <w:pStyle w:val="ListBullet"/>
        <w:tabs>
          <w:tab w:val="clear" w:pos="360"/>
        </w:tabs>
        <w:ind w:left="720"/>
      </w:pPr>
      <w:r>
        <w:t xml:space="preserve">Opportunities to build relationships with fellow interns </w:t>
      </w:r>
    </w:p>
    <w:p w14:paraId="10823712" w14:textId="77777777" w:rsidR="005028DE" w:rsidRDefault="005028DE" w:rsidP="005028DE">
      <w:pPr>
        <w:pStyle w:val="ListBullet"/>
        <w:tabs>
          <w:tab w:val="clear" w:pos="360"/>
        </w:tabs>
        <w:ind w:left="720"/>
      </w:pPr>
      <w:r>
        <w:t>A personal mentor offering support, advice and guidance throughout your internship</w:t>
      </w:r>
    </w:p>
    <w:p w14:paraId="6E8766A2" w14:textId="77777777" w:rsidR="005028DE" w:rsidRDefault="005028DE" w:rsidP="005028DE">
      <w:pPr>
        <w:pStyle w:val="ListBullet"/>
        <w:tabs>
          <w:tab w:val="clear" w:pos="360"/>
        </w:tabs>
        <w:ind w:left="720"/>
      </w:pPr>
      <w:r>
        <w:t>Help deliver positive changes for people with sight loss</w:t>
      </w:r>
    </w:p>
    <w:p w14:paraId="5B793E6D" w14:textId="77777777" w:rsidR="005028DE" w:rsidRDefault="005028DE" w:rsidP="005028DE">
      <w:bookmarkStart w:id="3" w:name="_Hlk147240603"/>
      <w:bookmarkEnd w:id="2"/>
      <w:r>
        <w:tab/>
      </w:r>
    </w:p>
    <w:p w14:paraId="555CB2E3" w14:textId="77777777" w:rsidR="005028DE" w:rsidRDefault="005028DE" w:rsidP="005028DE"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5B9487C" wp14:editId="11764D04">
            <wp:simplePos x="0" y="0"/>
            <wp:positionH relativeFrom="margin">
              <wp:align>left</wp:align>
            </wp:positionH>
            <wp:positionV relativeFrom="paragraph">
              <wp:posOffset>110490</wp:posOffset>
            </wp:positionV>
            <wp:extent cx="3049905" cy="762635"/>
            <wp:effectExtent l="0" t="0" r="0" b="0"/>
            <wp:wrapSquare wrapText="bothSides"/>
            <wp:docPr id="1098462039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462039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90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14:paraId="60479FC1" w14:textId="77777777" w:rsidR="005028DE" w:rsidRDefault="005028DE" w:rsidP="005028DE">
      <w:r>
        <w:t xml:space="preserve">As part of the GSP Internship </w:t>
      </w:r>
      <w:proofErr w:type="spellStart"/>
      <w:r>
        <w:t>programme</w:t>
      </w:r>
      <w:proofErr w:type="spellEnd"/>
      <w:r>
        <w:t xml:space="preserve">, you will also be enrolled on the TPT </w:t>
      </w:r>
      <w:r w:rsidRPr="00BE4B40">
        <w:rPr>
          <w:b/>
          <w:bCs/>
          <w:color w:val="1F3864" w:themeColor="accent1" w:themeShade="80"/>
        </w:rPr>
        <w:t>Works For Me</w:t>
      </w:r>
      <w:r w:rsidRPr="00BE4B40">
        <w:rPr>
          <w:color w:val="1F3864" w:themeColor="accent1" w:themeShade="80"/>
        </w:rPr>
        <w:t xml:space="preserve"> </w:t>
      </w:r>
      <w:r w:rsidRPr="004F3D85">
        <w:rPr>
          <w:rStyle w:val="Emphasis"/>
          <w:color w:val="1F3864" w:themeColor="accent1" w:themeShade="80"/>
        </w:rPr>
        <w:t xml:space="preserve">Employment </w:t>
      </w:r>
      <w:proofErr w:type="spellStart"/>
      <w:r w:rsidRPr="004F3D85">
        <w:rPr>
          <w:rStyle w:val="Emphasis"/>
          <w:color w:val="1F3864" w:themeColor="accent1" w:themeShade="80"/>
        </w:rPr>
        <w:t>Programme</w:t>
      </w:r>
      <w:proofErr w:type="spellEnd"/>
      <w:r w:rsidRPr="00227922">
        <w:rPr>
          <w:color w:val="002060"/>
        </w:rPr>
        <w:t>,</w:t>
      </w:r>
      <w:r>
        <w:t xml:space="preserve"> where you will gain bespoke employment support, guidance and advice from the TPT Employment Team, some of the skills that you will receive support and guidance around include:</w:t>
      </w:r>
    </w:p>
    <w:p w14:paraId="36C8A188" w14:textId="77777777" w:rsidR="005028DE" w:rsidRDefault="005028DE" w:rsidP="005028DE">
      <w:pPr>
        <w:pStyle w:val="ListBullet"/>
        <w:tabs>
          <w:tab w:val="clear" w:pos="360"/>
        </w:tabs>
        <w:ind w:left="720"/>
      </w:pPr>
      <w:r>
        <w:t xml:space="preserve">CV writing </w:t>
      </w:r>
    </w:p>
    <w:p w14:paraId="49E99FE5" w14:textId="77777777" w:rsidR="005028DE" w:rsidRDefault="005028DE" w:rsidP="005028DE">
      <w:pPr>
        <w:pStyle w:val="ListBullet"/>
        <w:tabs>
          <w:tab w:val="clear" w:pos="360"/>
        </w:tabs>
        <w:ind w:left="720"/>
      </w:pPr>
      <w:r>
        <w:t>Job searching</w:t>
      </w:r>
    </w:p>
    <w:p w14:paraId="22A7E497" w14:textId="77777777" w:rsidR="005028DE" w:rsidRDefault="005028DE" w:rsidP="005028DE">
      <w:pPr>
        <w:pStyle w:val="ListBullet"/>
        <w:tabs>
          <w:tab w:val="clear" w:pos="360"/>
        </w:tabs>
        <w:ind w:left="720"/>
      </w:pPr>
      <w:r>
        <w:t>Cover letter and speculative letter writing</w:t>
      </w:r>
    </w:p>
    <w:p w14:paraId="1DF94AE0" w14:textId="77777777" w:rsidR="005028DE" w:rsidRDefault="005028DE" w:rsidP="005028DE">
      <w:pPr>
        <w:pStyle w:val="ListBullet"/>
        <w:tabs>
          <w:tab w:val="clear" w:pos="360"/>
        </w:tabs>
        <w:ind w:left="720"/>
      </w:pPr>
      <w:r>
        <w:t>Application form writing</w:t>
      </w:r>
    </w:p>
    <w:p w14:paraId="7FBA3AEE" w14:textId="77777777" w:rsidR="005028DE" w:rsidRDefault="005028DE" w:rsidP="005028DE">
      <w:pPr>
        <w:pStyle w:val="ListBullet"/>
        <w:tabs>
          <w:tab w:val="clear" w:pos="360"/>
          <w:tab w:val="num" w:pos="720"/>
        </w:tabs>
        <w:ind w:left="720"/>
      </w:pPr>
      <w:r>
        <w:t xml:space="preserve">Interview techniques </w:t>
      </w:r>
    </w:p>
    <w:p w14:paraId="2673A836" w14:textId="77777777" w:rsidR="005028DE" w:rsidRDefault="005028DE" w:rsidP="005028DE">
      <w:pPr>
        <w:rPr>
          <w:rStyle w:val="Emphasis"/>
          <w:b w:val="0"/>
          <w:color w:val="1F3864" w:themeColor="accent1" w:themeShade="80"/>
          <w:sz w:val="36"/>
          <w:szCs w:val="72"/>
        </w:rPr>
      </w:pPr>
      <w:bookmarkStart w:id="4" w:name="_Hlk147140740"/>
      <w:bookmarkEnd w:id="1"/>
      <w:bookmarkEnd w:id="3"/>
    </w:p>
    <w:p w14:paraId="3E08DAE3" w14:textId="77777777" w:rsidR="005028DE" w:rsidRDefault="005028DE" w:rsidP="005028DE">
      <w:pPr>
        <w:rPr>
          <w:rStyle w:val="Emphasis"/>
          <w:b w:val="0"/>
          <w:color w:val="1F3864" w:themeColor="accent1" w:themeShade="80"/>
          <w:sz w:val="36"/>
          <w:szCs w:val="72"/>
        </w:rPr>
      </w:pPr>
    </w:p>
    <w:p w14:paraId="74C203F0" w14:textId="77777777" w:rsidR="005028DE" w:rsidRDefault="005028DE" w:rsidP="005028DE">
      <w:pPr>
        <w:rPr>
          <w:rStyle w:val="Emphasis"/>
          <w:b w:val="0"/>
          <w:color w:val="1F3864" w:themeColor="accent1" w:themeShade="80"/>
          <w:sz w:val="36"/>
          <w:szCs w:val="72"/>
        </w:rPr>
      </w:pPr>
    </w:p>
    <w:p w14:paraId="521E0759" w14:textId="77777777" w:rsidR="005028DE" w:rsidRDefault="005028DE" w:rsidP="005028DE">
      <w:pPr>
        <w:rPr>
          <w:rStyle w:val="Emphasis"/>
          <w:b w:val="0"/>
          <w:color w:val="1F3864" w:themeColor="accent1" w:themeShade="80"/>
          <w:sz w:val="36"/>
          <w:szCs w:val="72"/>
        </w:rPr>
      </w:pPr>
    </w:p>
    <w:p w14:paraId="5799C046" w14:textId="77777777" w:rsidR="005028DE" w:rsidRDefault="005028DE" w:rsidP="005028DE">
      <w:pPr>
        <w:rPr>
          <w:rStyle w:val="Emphasis"/>
          <w:color w:val="1F3864" w:themeColor="accent1" w:themeShade="80"/>
          <w:sz w:val="36"/>
          <w:szCs w:val="72"/>
        </w:rPr>
      </w:pPr>
    </w:p>
    <w:p w14:paraId="32D1AB8A" w14:textId="4072246B" w:rsidR="005028DE" w:rsidRPr="003A27E2" w:rsidRDefault="005028DE" w:rsidP="005028DE">
      <w:r w:rsidRPr="001C4DAB">
        <w:rPr>
          <w:rStyle w:val="Emphasis"/>
          <w:color w:val="1F3864" w:themeColor="accent1" w:themeShade="80"/>
          <w:sz w:val="36"/>
          <w:szCs w:val="72"/>
        </w:rPr>
        <w:t>Job description</w:t>
      </w:r>
      <w:bookmarkEnd w:id="4"/>
    </w:p>
    <w:p w14:paraId="30AE9A63" w14:textId="5438C9A6" w:rsidR="005028DE" w:rsidRPr="00154177" w:rsidRDefault="005028DE" w:rsidP="005028DE">
      <w:pPr>
        <w:rPr>
          <w:rStyle w:val="Emphasis"/>
          <w:b w:val="0"/>
          <w:bCs/>
        </w:rPr>
      </w:pPr>
      <w:r w:rsidRPr="00485FE3">
        <w:rPr>
          <w:rStyle w:val="Emphasis"/>
          <w:color w:val="1F3864" w:themeColor="accent1" w:themeShade="80"/>
        </w:rPr>
        <w:t xml:space="preserve">Role: </w:t>
      </w:r>
      <w:r w:rsidRPr="006D6259">
        <w:rPr>
          <w:rStyle w:val="Emphasis"/>
          <w:b w:val="0"/>
          <w:bCs/>
        </w:rPr>
        <w:t>Fundraising Research &amp; Support Intern</w:t>
      </w:r>
      <w:r w:rsidRPr="006D6259">
        <w:rPr>
          <w:rStyle w:val="Emphasis"/>
        </w:rPr>
        <w:t xml:space="preserve"> </w:t>
      </w:r>
    </w:p>
    <w:p w14:paraId="356585DB" w14:textId="7FD270B0" w:rsidR="005028DE" w:rsidRPr="003969E6" w:rsidRDefault="005028DE" w:rsidP="005028DE">
      <w:pPr>
        <w:rPr>
          <w:rStyle w:val="Emphasis"/>
        </w:rPr>
      </w:pPr>
      <w:r w:rsidRPr="00485FE3">
        <w:rPr>
          <w:rStyle w:val="Emphasis"/>
          <w:color w:val="1F3864" w:themeColor="accent1" w:themeShade="80"/>
        </w:rPr>
        <w:t xml:space="preserve">Department: </w:t>
      </w:r>
      <w:r>
        <w:rPr>
          <w:rStyle w:val="Emphasis"/>
          <w:b w:val="0"/>
          <w:bCs/>
        </w:rPr>
        <w:t xml:space="preserve">Fundraising </w:t>
      </w:r>
    </w:p>
    <w:p w14:paraId="12CCFDC0" w14:textId="2335CBC9" w:rsidR="005028DE" w:rsidRPr="004149A8" w:rsidRDefault="005028DE" w:rsidP="005028DE">
      <w:pPr>
        <w:rPr>
          <w:rStyle w:val="Emphasis"/>
          <w:b w:val="0"/>
          <w:bCs/>
        </w:rPr>
      </w:pPr>
      <w:r w:rsidRPr="00485FE3">
        <w:rPr>
          <w:rStyle w:val="Emphasis"/>
          <w:color w:val="1F3864" w:themeColor="accent1" w:themeShade="80"/>
        </w:rPr>
        <w:t>Reporting to:</w:t>
      </w:r>
      <w:r w:rsidRPr="003969E6">
        <w:rPr>
          <w:rStyle w:val="Emphasis"/>
        </w:rPr>
        <w:t xml:space="preserve"> </w:t>
      </w:r>
      <w:r w:rsidR="00DD7B93">
        <w:rPr>
          <w:rStyle w:val="Emphasis"/>
          <w:b w:val="0"/>
          <w:bCs/>
        </w:rPr>
        <w:t>Head of Fundraising</w:t>
      </w:r>
    </w:p>
    <w:p w14:paraId="5D2F6466" w14:textId="419D9DA3" w:rsidR="005028DE" w:rsidRPr="00E1183C" w:rsidRDefault="005028DE" w:rsidP="005028DE">
      <w:pPr>
        <w:rPr>
          <w:rStyle w:val="Emphasis"/>
        </w:rPr>
      </w:pPr>
      <w:r w:rsidRPr="00485FE3">
        <w:rPr>
          <w:rStyle w:val="Emphasis"/>
          <w:color w:val="1F3864" w:themeColor="accent1" w:themeShade="80"/>
        </w:rPr>
        <w:t>Location:</w:t>
      </w:r>
      <w:r w:rsidRPr="003969E6">
        <w:rPr>
          <w:rStyle w:val="Emphasis"/>
        </w:rPr>
        <w:t xml:space="preserve"> </w:t>
      </w:r>
      <w:r w:rsidRPr="005028DE">
        <w:rPr>
          <w:rStyle w:val="Emphasis"/>
          <w:b w:val="0"/>
          <w:bCs/>
        </w:rPr>
        <w:t>Hybrid</w:t>
      </w:r>
      <w:r>
        <w:rPr>
          <w:rStyle w:val="Emphasis"/>
          <w:b w:val="0"/>
          <w:bCs/>
        </w:rPr>
        <w:t xml:space="preserve">, with occasional travel to our Buckingham Office </w:t>
      </w:r>
    </w:p>
    <w:p w14:paraId="7E2B78FD" w14:textId="77777777" w:rsidR="005028DE" w:rsidRPr="005A5FEB" w:rsidRDefault="005028DE" w:rsidP="005028DE">
      <w:pPr>
        <w:rPr>
          <w:b/>
          <w:iCs/>
          <w:color w:val="002868"/>
        </w:rPr>
      </w:pPr>
      <w:r w:rsidRPr="00485FE3">
        <w:rPr>
          <w:rStyle w:val="Emphasis"/>
          <w:color w:val="1F3864" w:themeColor="accent1" w:themeShade="80"/>
        </w:rPr>
        <w:t>Salary:</w:t>
      </w:r>
      <w:r w:rsidRPr="003969E6">
        <w:rPr>
          <w:rStyle w:val="Emphasis"/>
        </w:rPr>
        <w:t xml:space="preserve"> </w:t>
      </w:r>
      <w:r w:rsidRPr="00F241F7">
        <w:rPr>
          <w:rStyle w:val="Emphasis"/>
          <w:b w:val="0"/>
          <w:bCs/>
        </w:rPr>
        <w:t>Based on the</w:t>
      </w:r>
      <w:r w:rsidRPr="00F241F7">
        <w:rPr>
          <w:rStyle w:val="Emphasis"/>
        </w:rPr>
        <w:t xml:space="preserve"> </w:t>
      </w:r>
      <w:hyperlink r:id="rId14" w:history="1">
        <w:r>
          <w:rPr>
            <w:rStyle w:val="Hyperlink"/>
          </w:rPr>
          <w:t xml:space="preserve">Real Living Wage </w:t>
        </w:r>
      </w:hyperlink>
    </w:p>
    <w:p w14:paraId="64CD7D3D" w14:textId="49BCF1E4" w:rsidR="005028DE" w:rsidRPr="00686361" w:rsidRDefault="005028DE" w:rsidP="005028DE">
      <w:pPr>
        <w:rPr>
          <w:bCs/>
        </w:rPr>
      </w:pPr>
      <w:r w:rsidRPr="00485FE3">
        <w:rPr>
          <w:rStyle w:val="Emphasis"/>
          <w:color w:val="1F3864" w:themeColor="accent1" w:themeShade="80"/>
        </w:rPr>
        <w:t>Contract type:</w:t>
      </w:r>
      <w:r w:rsidRPr="00485FE3">
        <w:t xml:space="preserve"> </w:t>
      </w:r>
      <w:r w:rsidR="006D6259">
        <w:t xml:space="preserve">Fixed </w:t>
      </w:r>
      <w:r w:rsidR="00DD7B93">
        <w:t>t</w:t>
      </w:r>
      <w:r w:rsidR="006D6259">
        <w:t xml:space="preserve">erm </w:t>
      </w:r>
      <w:r w:rsidR="00DD7B93">
        <w:t xml:space="preserve">– </w:t>
      </w:r>
      <w:r w:rsidR="006D6259">
        <w:t>9</w:t>
      </w:r>
      <w:r w:rsidR="00DD7B93">
        <w:t xml:space="preserve"> </w:t>
      </w:r>
      <w:r w:rsidR="006D6259">
        <w:t>months, f</w:t>
      </w:r>
      <w:r w:rsidRPr="00154177">
        <w:t>ull time – 3</w:t>
      </w:r>
      <w:r>
        <w:t>5</w:t>
      </w:r>
      <w:r w:rsidRPr="00154177">
        <w:t xml:space="preserve"> hours </w:t>
      </w:r>
      <w:r>
        <w:t xml:space="preserve">a </w:t>
      </w:r>
      <w:r w:rsidRPr="00154177">
        <w:t>week</w:t>
      </w:r>
      <w:r w:rsidR="00DD7B93">
        <w:t>.</w:t>
      </w:r>
    </w:p>
    <w:p w14:paraId="3A4A8CC4" w14:textId="77777777" w:rsidR="005028DE" w:rsidRDefault="005028DE" w:rsidP="005028DE"/>
    <w:p w14:paraId="5906FB7E" w14:textId="77777777" w:rsidR="005028DE" w:rsidRPr="004F3D85" w:rsidRDefault="005028DE" w:rsidP="005028DE">
      <w:pPr>
        <w:pStyle w:val="Heading2"/>
        <w:rPr>
          <w:color w:val="1F3864" w:themeColor="accent1" w:themeShade="80"/>
        </w:rPr>
      </w:pPr>
      <w:bookmarkStart w:id="5" w:name="_Hlk147143913"/>
      <w:r w:rsidRPr="004F3D85">
        <w:rPr>
          <w:color w:val="1F3864" w:themeColor="accent1" w:themeShade="80"/>
        </w:rPr>
        <w:t>Job Specification Information</w:t>
      </w:r>
    </w:p>
    <w:bookmarkEnd w:id="5"/>
    <w:p w14:paraId="7BEAE4C4" w14:textId="77777777" w:rsidR="005028DE" w:rsidRDefault="005028DE" w:rsidP="005028DE"/>
    <w:p w14:paraId="7D5724CA" w14:textId="77777777" w:rsidR="005028DE" w:rsidRPr="00C371E7" w:rsidRDefault="005028DE" w:rsidP="005028DE">
      <w:pPr>
        <w:rPr>
          <w:b/>
          <w:bCs/>
        </w:rPr>
      </w:pPr>
      <w:r w:rsidRPr="00C371E7">
        <w:rPr>
          <w:b/>
          <w:bCs/>
        </w:rPr>
        <w:t>Job purpose: Overview of the role:</w:t>
      </w:r>
    </w:p>
    <w:p w14:paraId="132B67AD" w14:textId="0EC643F0" w:rsidR="005028DE" w:rsidRDefault="005028DE" w:rsidP="005028DE">
      <w:r w:rsidRPr="005028DE">
        <w:t>We are seeking a motivated and enthusiastic Fundraising Intern to join our team. The intern will assist in various fundraising activities, including donor communications, event planning, funding research, and administrative support. This is a fantastic opportunity to gain hands-on experience and contribute to meaningful projects that directly support our mission.</w:t>
      </w:r>
      <w:r>
        <w:br/>
      </w:r>
    </w:p>
    <w:p w14:paraId="033508EE" w14:textId="77777777" w:rsidR="005028DE" w:rsidRDefault="005028DE" w:rsidP="005028DE">
      <w:pPr>
        <w:rPr>
          <w:b/>
          <w:bCs/>
        </w:rPr>
      </w:pPr>
      <w:r w:rsidRPr="006014B6">
        <w:rPr>
          <w:b/>
          <w:bCs/>
        </w:rPr>
        <w:t>Key areas of responsibility:</w:t>
      </w:r>
    </w:p>
    <w:p w14:paraId="706F83A2" w14:textId="77777777" w:rsidR="005028DE" w:rsidRDefault="005028DE" w:rsidP="005028DE">
      <w:pPr>
        <w:pStyle w:val="ListParagraph"/>
        <w:numPr>
          <w:ilvl w:val="0"/>
          <w:numId w:val="16"/>
        </w:numPr>
      </w:pPr>
      <w:r>
        <w:t>Prospect Research:</w:t>
      </w:r>
    </w:p>
    <w:p w14:paraId="0119C901" w14:textId="0B5B47CD" w:rsidR="005028DE" w:rsidRDefault="005028DE" w:rsidP="005028DE">
      <w:pPr>
        <w:pStyle w:val="ListParagraph"/>
        <w:numPr>
          <w:ilvl w:val="0"/>
          <w:numId w:val="16"/>
        </w:numPr>
      </w:pPr>
      <w:r>
        <w:t>Conduct in-depth research on potential individuals, corporations, interested in funding.</w:t>
      </w:r>
    </w:p>
    <w:p w14:paraId="5540D53F" w14:textId="77777777" w:rsidR="005028DE" w:rsidRDefault="005028DE" w:rsidP="005028DE">
      <w:pPr>
        <w:pStyle w:val="ListParagraph"/>
        <w:numPr>
          <w:ilvl w:val="0"/>
          <w:numId w:val="16"/>
        </w:numPr>
      </w:pPr>
      <w:proofErr w:type="spellStart"/>
      <w:r>
        <w:t>Analyse</w:t>
      </w:r>
      <w:proofErr w:type="spellEnd"/>
      <w:r>
        <w:t xml:space="preserve"> and compile data to identify high-potential prospects.</w:t>
      </w:r>
    </w:p>
    <w:p w14:paraId="3341C055" w14:textId="77777777" w:rsidR="005028DE" w:rsidRDefault="005028DE" w:rsidP="005028DE">
      <w:pPr>
        <w:pStyle w:val="ListParagraph"/>
        <w:numPr>
          <w:ilvl w:val="0"/>
          <w:numId w:val="16"/>
        </w:numPr>
      </w:pPr>
      <w:r>
        <w:t>Data Analysis:</w:t>
      </w:r>
    </w:p>
    <w:p w14:paraId="7C7C5823" w14:textId="77777777" w:rsidR="005028DE" w:rsidRDefault="005028DE" w:rsidP="005028DE">
      <w:pPr>
        <w:pStyle w:val="ListParagraph"/>
        <w:numPr>
          <w:ilvl w:val="0"/>
          <w:numId w:val="16"/>
        </w:numPr>
      </w:pPr>
      <w:r>
        <w:t xml:space="preserve">Assist in </w:t>
      </w:r>
      <w:proofErr w:type="spellStart"/>
      <w:r>
        <w:t>analysing</w:t>
      </w:r>
      <w:proofErr w:type="spellEnd"/>
      <w:r>
        <w:t xml:space="preserve"> fundraising data to identify trends and opportunities specific to funding.</w:t>
      </w:r>
    </w:p>
    <w:p w14:paraId="494E400F" w14:textId="77777777" w:rsidR="005028DE" w:rsidRDefault="005028DE" w:rsidP="005028DE">
      <w:pPr>
        <w:pStyle w:val="ListParagraph"/>
        <w:numPr>
          <w:ilvl w:val="0"/>
          <w:numId w:val="16"/>
        </w:numPr>
      </w:pPr>
      <w:r>
        <w:t>Maintain and update funding information.</w:t>
      </w:r>
    </w:p>
    <w:p w14:paraId="59FC5757" w14:textId="77777777" w:rsidR="005028DE" w:rsidRDefault="005028DE" w:rsidP="005028DE">
      <w:pPr>
        <w:pStyle w:val="ListParagraph"/>
        <w:numPr>
          <w:ilvl w:val="0"/>
          <w:numId w:val="16"/>
        </w:numPr>
      </w:pPr>
      <w:r>
        <w:t xml:space="preserve">CRM data analysis - support </w:t>
      </w:r>
      <w:proofErr w:type="spellStart"/>
      <w:r>
        <w:t>HoF</w:t>
      </w:r>
      <w:proofErr w:type="spellEnd"/>
      <w:r>
        <w:t xml:space="preserve"> with segmentation of data, identifying mid-level donors.</w:t>
      </w:r>
    </w:p>
    <w:p w14:paraId="40AF80EB" w14:textId="77777777" w:rsidR="005028DE" w:rsidRDefault="005028DE" w:rsidP="005028DE">
      <w:pPr>
        <w:pStyle w:val="ListParagraph"/>
        <w:numPr>
          <w:ilvl w:val="0"/>
          <w:numId w:val="16"/>
        </w:numPr>
      </w:pPr>
      <w:r>
        <w:t>Research Communication:</w:t>
      </w:r>
    </w:p>
    <w:p w14:paraId="27F188D2" w14:textId="783F193B" w:rsidR="005028DE" w:rsidRDefault="005028DE" w:rsidP="005028DE">
      <w:pPr>
        <w:pStyle w:val="ListParagraph"/>
        <w:numPr>
          <w:ilvl w:val="0"/>
          <w:numId w:val="16"/>
        </w:numPr>
      </w:pPr>
      <w:r>
        <w:t>Curate content for FR comms newsletters, updates, and reports to keep donors informed about progress and their impact.</w:t>
      </w:r>
    </w:p>
    <w:p w14:paraId="781AA4C5" w14:textId="77777777" w:rsidR="005028DE" w:rsidRDefault="005028DE" w:rsidP="005028DE">
      <w:pPr>
        <w:pStyle w:val="ListParagraph"/>
        <w:numPr>
          <w:ilvl w:val="0"/>
          <w:numId w:val="16"/>
        </w:numPr>
      </w:pPr>
      <w:r>
        <w:t>Assist in creating presentations and materials for donor meetings.</w:t>
      </w:r>
    </w:p>
    <w:p w14:paraId="31301A85" w14:textId="77777777" w:rsidR="005028DE" w:rsidRDefault="005028DE" w:rsidP="005028DE">
      <w:pPr>
        <w:pStyle w:val="ListParagraph"/>
        <w:numPr>
          <w:ilvl w:val="0"/>
          <w:numId w:val="16"/>
        </w:numPr>
      </w:pPr>
      <w:r>
        <w:t>Administrative Support:</w:t>
      </w:r>
    </w:p>
    <w:p w14:paraId="1D762B06" w14:textId="77777777" w:rsidR="005028DE" w:rsidRDefault="005028DE" w:rsidP="005028DE">
      <w:pPr>
        <w:pStyle w:val="ListParagraph"/>
        <w:numPr>
          <w:ilvl w:val="0"/>
          <w:numId w:val="16"/>
        </w:numPr>
      </w:pPr>
      <w:r>
        <w:lastRenderedPageBreak/>
        <w:t xml:space="preserve">Assist </w:t>
      </w:r>
      <w:proofErr w:type="spellStart"/>
      <w:r>
        <w:t>HoF</w:t>
      </w:r>
      <w:proofErr w:type="spellEnd"/>
      <w:r>
        <w:t xml:space="preserve"> in preparing detailed reports on research fundraising activities and outcomes.</w:t>
      </w:r>
    </w:p>
    <w:p w14:paraId="77D56E5E" w14:textId="595D3C53" w:rsidR="005028DE" w:rsidRDefault="005028DE" w:rsidP="005028DE">
      <w:pPr>
        <w:pStyle w:val="ListParagraph"/>
        <w:numPr>
          <w:ilvl w:val="0"/>
          <w:numId w:val="16"/>
        </w:numPr>
      </w:pPr>
      <w:r>
        <w:t>Handle other research-specific duties as assigned.</w:t>
      </w:r>
    </w:p>
    <w:p w14:paraId="3972859A" w14:textId="77777777" w:rsidR="005028DE" w:rsidRDefault="005028DE" w:rsidP="005028DE"/>
    <w:p w14:paraId="51F80469" w14:textId="77777777" w:rsidR="005028DE" w:rsidRDefault="005028DE" w:rsidP="005028DE">
      <w:r w:rsidRPr="004149A8">
        <w:rPr>
          <w:b/>
          <w:bCs/>
          <w:szCs w:val="28"/>
        </w:rPr>
        <w:t>Personal specification - Essential criteria:</w:t>
      </w:r>
      <w:r w:rsidRPr="004149A8">
        <w:rPr>
          <w:b/>
          <w:bCs/>
          <w:szCs w:val="28"/>
        </w:rPr>
        <w:br/>
      </w:r>
      <w:bookmarkStart w:id="6" w:name="_Hlk147832260"/>
      <w:r>
        <w:t>This post has a Genuine Occupational Requirement that the successful applicant be a person who is blind or partially sighted, in line with The Equality Act 2010</w:t>
      </w:r>
      <w:bookmarkEnd w:id="6"/>
    </w:p>
    <w:p w14:paraId="760663FD" w14:textId="77777777" w:rsidR="005028DE" w:rsidRDefault="005028DE" w:rsidP="005028DE">
      <w:pPr>
        <w:pStyle w:val="ListParagraph"/>
        <w:numPr>
          <w:ilvl w:val="0"/>
          <w:numId w:val="13"/>
        </w:numPr>
      </w:pPr>
      <w:r>
        <w:t>Practical IT skills, including MS Office</w:t>
      </w:r>
    </w:p>
    <w:p w14:paraId="6E36C6CF" w14:textId="4CE88549" w:rsidR="005028DE" w:rsidRDefault="005028DE" w:rsidP="005028DE">
      <w:pPr>
        <w:pStyle w:val="ListParagraph"/>
        <w:numPr>
          <w:ilvl w:val="0"/>
          <w:numId w:val="13"/>
        </w:numPr>
      </w:pPr>
      <w:r>
        <w:t>Experience in using email and social media platforms</w:t>
      </w:r>
    </w:p>
    <w:p w14:paraId="4675F49A" w14:textId="77777777" w:rsidR="005028DE" w:rsidRDefault="005028DE" w:rsidP="005028DE">
      <w:pPr>
        <w:pStyle w:val="ListParagraph"/>
        <w:numPr>
          <w:ilvl w:val="0"/>
          <w:numId w:val="13"/>
        </w:numPr>
      </w:pPr>
      <w:r>
        <w:t>Excellent standard of written and verbal English, punctuation and grammar</w:t>
      </w:r>
    </w:p>
    <w:p w14:paraId="36358619" w14:textId="77777777" w:rsidR="005028DE" w:rsidRDefault="005028DE" w:rsidP="005028DE">
      <w:pPr>
        <w:pStyle w:val="ListParagraph"/>
        <w:numPr>
          <w:ilvl w:val="0"/>
          <w:numId w:val="13"/>
        </w:numPr>
      </w:pPr>
      <w:r>
        <w:t>Understands the importance of accuracy with an eye for detail</w:t>
      </w:r>
    </w:p>
    <w:p w14:paraId="3E6631DE" w14:textId="77777777" w:rsidR="005028DE" w:rsidRDefault="005028DE" w:rsidP="005028DE">
      <w:pPr>
        <w:pStyle w:val="ListParagraph"/>
        <w:numPr>
          <w:ilvl w:val="0"/>
          <w:numId w:val="13"/>
        </w:numPr>
      </w:pPr>
      <w:r>
        <w:t>Able to communicate in a friendly and confident manner</w:t>
      </w:r>
    </w:p>
    <w:p w14:paraId="7193E1BE" w14:textId="77777777" w:rsidR="005028DE" w:rsidRDefault="005028DE" w:rsidP="005028DE">
      <w:pPr>
        <w:pStyle w:val="ListParagraph"/>
        <w:numPr>
          <w:ilvl w:val="0"/>
          <w:numId w:val="13"/>
        </w:numPr>
      </w:pPr>
      <w:r>
        <w:t>Excellent listening skills</w:t>
      </w:r>
    </w:p>
    <w:p w14:paraId="51483CE5" w14:textId="77777777" w:rsidR="005028DE" w:rsidRDefault="005028DE" w:rsidP="005028DE">
      <w:pPr>
        <w:pStyle w:val="ListParagraph"/>
        <w:numPr>
          <w:ilvl w:val="0"/>
          <w:numId w:val="13"/>
        </w:numPr>
      </w:pPr>
      <w:r>
        <w:t>Flexible regarding tasks and willing to work event hours when required</w:t>
      </w:r>
    </w:p>
    <w:p w14:paraId="5B54F53B" w14:textId="77777777" w:rsidR="005028DE" w:rsidRDefault="005028DE" w:rsidP="005028DE">
      <w:pPr>
        <w:pStyle w:val="ListParagraph"/>
        <w:numPr>
          <w:ilvl w:val="0"/>
          <w:numId w:val="13"/>
        </w:numPr>
      </w:pPr>
      <w:r>
        <w:t>Ability to work independently and as part of a team.</w:t>
      </w:r>
    </w:p>
    <w:p w14:paraId="6550C2AE" w14:textId="77777777" w:rsidR="005028DE" w:rsidRDefault="005028DE" w:rsidP="005028DE">
      <w:pPr>
        <w:pStyle w:val="ListParagraph"/>
        <w:numPr>
          <w:ilvl w:val="0"/>
          <w:numId w:val="13"/>
        </w:numPr>
      </w:pPr>
      <w:r>
        <w:t>Passionate about Retina UK</w:t>
      </w:r>
    </w:p>
    <w:p w14:paraId="31482E70" w14:textId="5EB6C0A1" w:rsidR="005028DE" w:rsidRDefault="005028DE" w:rsidP="005028DE">
      <w:pPr>
        <w:pStyle w:val="ListParagraph"/>
        <w:numPr>
          <w:ilvl w:val="0"/>
          <w:numId w:val="13"/>
        </w:numPr>
      </w:pPr>
      <w:r>
        <w:t xml:space="preserve">Willingness to travel to the TPT Hub in London for intern development events throughout the course of the internship </w:t>
      </w:r>
      <w:proofErr w:type="spellStart"/>
      <w:r>
        <w:t>programme</w:t>
      </w:r>
      <w:proofErr w:type="spellEnd"/>
      <w:r>
        <w:t xml:space="preserve"> (costs covered by TPT).</w:t>
      </w:r>
    </w:p>
    <w:p w14:paraId="392A4F29" w14:textId="77777777" w:rsidR="005028DE" w:rsidRDefault="005028DE" w:rsidP="005028DE">
      <w:pPr>
        <w:pStyle w:val="ListParagraph"/>
        <w:numPr>
          <w:ilvl w:val="0"/>
          <w:numId w:val="13"/>
        </w:numPr>
      </w:pPr>
      <w:r>
        <w:t xml:space="preserve">Having </w:t>
      </w:r>
      <w:r w:rsidRPr="00AD26EE">
        <w:rPr>
          <w:b/>
          <w:bCs/>
        </w:rPr>
        <w:t>not</w:t>
      </w:r>
      <w:r>
        <w:t xml:space="preserve"> previously undertaken the Get Set Progress internship </w:t>
      </w:r>
      <w:proofErr w:type="spellStart"/>
      <w:r>
        <w:t>programme</w:t>
      </w:r>
      <w:proofErr w:type="spellEnd"/>
      <w:r>
        <w:t>.</w:t>
      </w:r>
    </w:p>
    <w:p w14:paraId="272BB4E2" w14:textId="77777777" w:rsidR="005028DE" w:rsidRPr="004F3D85" w:rsidRDefault="005028DE" w:rsidP="005028DE">
      <w:pPr>
        <w:rPr>
          <w:color w:val="1F3864" w:themeColor="accent1" w:themeShade="80"/>
        </w:rPr>
      </w:pPr>
      <w:r w:rsidRPr="004F3D85">
        <w:rPr>
          <w:color w:val="1F3864" w:themeColor="accent1" w:themeShade="80"/>
        </w:rPr>
        <w:tab/>
      </w:r>
    </w:p>
    <w:p w14:paraId="52C70589" w14:textId="77777777" w:rsidR="005028DE" w:rsidRDefault="005028DE" w:rsidP="005028DE">
      <w:pPr>
        <w:pStyle w:val="Heading2"/>
        <w:rPr>
          <w:color w:val="1F3864" w:themeColor="accent1" w:themeShade="80"/>
        </w:rPr>
      </w:pPr>
      <w:bookmarkStart w:id="7" w:name="_Hlk147143609"/>
      <w:r w:rsidRPr="004F3D85">
        <w:rPr>
          <w:color w:val="1F3864" w:themeColor="accent1" w:themeShade="80"/>
        </w:rPr>
        <w:t>What to do next</w:t>
      </w:r>
    </w:p>
    <w:p w14:paraId="155BBCCB" w14:textId="2F74F01F" w:rsidR="005028DE" w:rsidRDefault="00C241A1" w:rsidP="005028DE">
      <w:r>
        <w:t xml:space="preserve">To request an application pack please email </w:t>
      </w:r>
      <w:hyperlink r:id="rId15" w:history="1">
        <w:r w:rsidRPr="00A37C21">
          <w:rPr>
            <w:rStyle w:val="Hyperlink"/>
          </w:rPr>
          <w:t>Miranda.Rodrigo@RetinaUK.org.uk</w:t>
        </w:r>
      </w:hyperlink>
    </w:p>
    <w:p w14:paraId="0880F105" w14:textId="77777777" w:rsidR="00C241A1" w:rsidRPr="004F3D85" w:rsidRDefault="00C241A1" w:rsidP="005028DE">
      <w:pPr>
        <w:rPr>
          <w:rStyle w:val="Emphasis"/>
          <w:color w:val="1F3864" w:themeColor="accent1" w:themeShade="80"/>
        </w:rPr>
      </w:pPr>
    </w:p>
    <w:p w14:paraId="7B6662AD" w14:textId="77777777" w:rsidR="005028DE" w:rsidRPr="004F3D85" w:rsidRDefault="005028DE" w:rsidP="005028DE">
      <w:pPr>
        <w:pStyle w:val="Heading2"/>
        <w:rPr>
          <w:rStyle w:val="Heading2Char"/>
          <w:b/>
          <w:bCs/>
          <w:color w:val="1F3864" w:themeColor="accent1" w:themeShade="80"/>
        </w:rPr>
      </w:pPr>
      <w:r w:rsidRPr="004F3D85">
        <w:rPr>
          <w:rStyle w:val="Heading2Char"/>
          <w:b/>
          <w:bCs/>
          <w:color w:val="1F3864" w:themeColor="accent1" w:themeShade="80"/>
        </w:rPr>
        <w:t>Closing date</w:t>
      </w:r>
    </w:p>
    <w:p w14:paraId="5793AA17" w14:textId="6A08EF45" w:rsidR="005028DE" w:rsidRPr="00C60B0D" w:rsidRDefault="00D6172D" w:rsidP="005028DE">
      <w:pPr>
        <w:rPr>
          <w:rStyle w:val="Emphasis"/>
          <w:b w:val="0"/>
          <w:bCs/>
          <w:sz w:val="32"/>
          <w:szCs w:val="32"/>
        </w:rPr>
      </w:pPr>
      <w:r>
        <w:rPr>
          <w:rStyle w:val="Emphasis"/>
          <w:b w:val="0"/>
          <w:bCs/>
          <w:sz w:val="32"/>
          <w:szCs w:val="32"/>
        </w:rPr>
        <w:t>Friday 23</w:t>
      </w:r>
      <w:r w:rsidR="00C60B0D" w:rsidRPr="00C60B0D">
        <w:rPr>
          <w:rStyle w:val="Emphasis"/>
          <w:b w:val="0"/>
          <w:bCs/>
          <w:sz w:val="32"/>
          <w:szCs w:val="32"/>
        </w:rPr>
        <w:t xml:space="preserve"> </w:t>
      </w:r>
      <w:r>
        <w:rPr>
          <w:rStyle w:val="Emphasis"/>
          <w:b w:val="0"/>
          <w:bCs/>
          <w:sz w:val="32"/>
          <w:szCs w:val="32"/>
        </w:rPr>
        <w:t>August</w:t>
      </w:r>
      <w:r w:rsidR="00C60B0D" w:rsidRPr="00C60B0D">
        <w:rPr>
          <w:rStyle w:val="Emphasis"/>
          <w:b w:val="0"/>
          <w:bCs/>
          <w:sz w:val="32"/>
          <w:szCs w:val="32"/>
        </w:rPr>
        <w:t xml:space="preserve"> by 17:00 </w:t>
      </w:r>
    </w:p>
    <w:p w14:paraId="56BCA393" w14:textId="77777777" w:rsidR="00C60B0D" w:rsidRPr="004F3D85" w:rsidRDefault="00C60B0D" w:rsidP="005028DE">
      <w:pPr>
        <w:rPr>
          <w:rStyle w:val="Emphasis"/>
          <w:color w:val="1F3864" w:themeColor="accent1" w:themeShade="80"/>
          <w:sz w:val="36"/>
          <w:szCs w:val="36"/>
          <w:u w:val="single"/>
        </w:rPr>
      </w:pPr>
    </w:p>
    <w:p w14:paraId="56F12499" w14:textId="77777777" w:rsidR="005028DE" w:rsidRDefault="005028DE" w:rsidP="005028DE">
      <w:pPr>
        <w:pStyle w:val="Heading2"/>
        <w:rPr>
          <w:color w:val="1F3864" w:themeColor="accent1" w:themeShade="80"/>
        </w:rPr>
      </w:pPr>
      <w:bookmarkStart w:id="8" w:name="_Hlk147143025"/>
      <w:r w:rsidRPr="004F3D85">
        <w:rPr>
          <w:color w:val="1F3864" w:themeColor="accent1" w:themeShade="80"/>
        </w:rPr>
        <w:t>About Retina UK</w:t>
      </w:r>
    </w:p>
    <w:p w14:paraId="134D1A99" w14:textId="6D88D696" w:rsidR="005028DE" w:rsidRPr="006F55F0" w:rsidRDefault="006F55F0" w:rsidP="006F55F0">
      <w:pPr>
        <w:rPr>
          <w:rFonts w:eastAsiaTheme="minorHAnsi"/>
          <w:lang w:val="en-GB"/>
        </w:rPr>
      </w:pPr>
      <w:r>
        <w:t>Retina UK is a registered Disability Confident Employer (DCS014543 Level 2) and an RNIB Visibly Better Employer.</w:t>
      </w:r>
      <w:bookmarkEnd w:id="7"/>
      <w:bookmarkEnd w:id="8"/>
    </w:p>
    <w:sectPr w:rsidR="005028DE" w:rsidRPr="006F55F0" w:rsidSect="003B12EC">
      <w:footerReference w:type="even" r:id="rId16"/>
      <w:footerReference w:type="default" r:id="rId17"/>
      <w:footerReference w:type="first" r:id="rId18"/>
      <w:pgSz w:w="11906" w:h="16838"/>
      <w:pgMar w:top="1440" w:right="1440" w:bottom="1440" w:left="1440" w:header="709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BA8A3" w14:textId="77777777" w:rsidR="00013B03" w:rsidRDefault="00013B03" w:rsidP="003822A4">
      <w:pPr>
        <w:spacing w:line="240" w:lineRule="auto"/>
      </w:pPr>
      <w:r>
        <w:separator/>
      </w:r>
    </w:p>
    <w:p w14:paraId="55D1356D" w14:textId="77777777" w:rsidR="00013B03" w:rsidRDefault="00013B03"/>
    <w:p w14:paraId="55FB89FC" w14:textId="77777777" w:rsidR="00013B03" w:rsidRDefault="00013B03" w:rsidP="00C60B0D"/>
  </w:endnote>
  <w:endnote w:type="continuationSeparator" w:id="0">
    <w:p w14:paraId="719D9186" w14:textId="77777777" w:rsidR="00013B03" w:rsidRDefault="00013B03" w:rsidP="003822A4">
      <w:pPr>
        <w:spacing w:line="240" w:lineRule="auto"/>
      </w:pPr>
      <w:r>
        <w:continuationSeparator/>
      </w:r>
    </w:p>
    <w:p w14:paraId="44E4C2EE" w14:textId="77777777" w:rsidR="00013B03" w:rsidRDefault="00013B03"/>
    <w:p w14:paraId="17170B0A" w14:textId="77777777" w:rsidR="00013B03" w:rsidRDefault="00013B03" w:rsidP="00C60B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7432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204C7B" w14:textId="77777777" w:rsidR="00EF1813" w:rsidRDefault="00EF181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626491" w14:textId="77777777" w:rsidR="00C60B0D" w:rsidRDefault="00C60B0D"/>
  <w:p w14:paraId="5CE424EA" w14:textId="77777777" w:rsidR="00C60B0D" w:rsidRDefault="00C60B0D" w:rsidP="00C60B0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27735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18E0B0" w14:textId="77777777" w:rsidR="00EF1813" w:rsidRDefault="00EF1813" w:rsidP="00E44C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18BF0C" w14:textId="77777777" w:rsidR="00C60B0D" w:rsidRDefault="00C60B0D"/>
  <w:p w14:paraId="3B72D05E" w14:textId="77777777" w:rsidR="00C60B0D" w:rsidRDefault="00C60B0D" w:rsidP="00C60B0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D25C9" w14:textId="2049E116" w:rsidR="001445F5" w:rsidRDefault="001445F5" w:rsidP="001445F5">
    <w:pPr>
      <w:pStyle w:val="Footer"/>
      <w:tabs>
        <w:tab w:val="left" w:pos="3690"/>
        <w:tab w:val="left" w:pos="4160"/>
      </w:tabs>
    </w:pPr>
    <w:r>
      <w:rPr>
        <w:noProof/>
      </w:rPr>
      <w:drawing>
        <wp:inline distT="0" distB="0" distL="0" distR="0" wp14:anchorId="66DC4CDB" wp14:editId="2AD33A05">
          <wp:extent cx="1622835" cy="958850"/>
          <wp:effectExtent l="0" t="0" r="0" b="0"/>
          <wp:docPr id="476773939" name="Picture 4" descr="TPT Thomas Pocklington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773939" name="Picture 4" descr="TPT Thomas Pocklington Trus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627" cy="966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5DE0DD73" wp14:editId="368F5EF1">
          <wp:extent cx="1491284" cy="933450"/>
          <wp:effectExtent l="0" t="0" r="0" b="0"/>
          <wp:docPr id="1086052563" name="Picture 5" descr="RNIB See different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052563" name="Picture 5" descr="RNIB See differently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242" b="20165"/>
                  <a:stretch/>
                </pic:blipFill>
                <pic:spPr bwMode="auto">
                  <a:xfrm>
                    <a:off x="0" y="0"/>
                    <a:ext cx="1497024" cy="9370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6A43D" w14:textId="77777777" w:rsidR="00013B03" w:rsidRDefault="00013B03" w:rsidP="003822A4">
      <w:pPr>
        <w:spacing w:line="240" w:lineRule="auto"/>
      </w:pPr>
      <w:r>
        <w:separator/>
      </w:r>
    </w:p>
    <w:p w14:paraId="79F78AF4" w14:textId="77777777" w:rsidR="00013B03" w:rsidRDefault="00013B03"/>
    <w:p w14:paraId="289AA7D5" w14:textId="77777777" w:rsidR="00013B03" w:rsidRDefault="00013B03" w:rsidP="00C60B0D"/>
  </w:footnote>
  <w:footnote w:type="continuationSeparator" w:id="0">
    <w:p w14:paraId="420DA28A" w14:textId="77777777" w:rsidR="00013B03" w:rsidRDefault="00013B03" w:rsidP="003822A4">
      <w:pPr>
        <w:spacing w:line="240" w:lineRule="auto"/>
      </w:pPr>
      <w:r>
        <w:continuationSeparator/>
      </w:r>
    </w:p>
    <w:p w14:paraId="20216C04" w14:textId="77777777" w:rsidR="00013B03" w:rsidRDefault="00013B03"/>
    <w:p w14:paraId="3D398DCD" w14:textId="77777777" w:rsidR="00013B03" w:rsidRDefault="00013B03" w:rsidP="00C60B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82B0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8032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2EBB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1030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CC0B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6888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34BE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FE64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B2EE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7074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F2831"/>
    <w:multiLevelType w:val="hybridMultilevel"/>
    <w:tmpl w:val="41281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82A05"/>
    <w:multiLevelType w:val="hybridMultilevel"/>
    <w:tmpl w:val="772C2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0437E"/>
    <w:multiLevelType w:val="hybridMultilevel"/>
    <w:tmpl w:val="F5A08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26793"/>
    <w:multiLevelType w:val="multilevel"/>
    <w:tmpl w:val="08090025"/>
    <w:styleLink w:val="CPHeadings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8013A3D"/>
    <w:multiLevelType w:val="multilevel"/>
    <w:tmpl w:val="E1A2B8E2"/>
    <w:name w:val="CP heading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color w:val="auto"/>
        <w:sz w:val="28"/>
      </w:rPr>
    </w:lvl>
    <w:lvl w:ilvl="1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4%1."/>
      <w:lvlJc w:val="left"/>
      <w:pPr>
        <w:ind w:left="0" w:firstLine="544"/>
      </w:pPr>
      <w:rPr>
        <w:rFonts w:hint="default"/>
      </w:rPr>
    </w:lvl>
    <w:lvl w:ilvl="4">
      <w:start w:val="1"/>
      <w:numFmt w:val="decimal"/>
      <w:pStyle w:val="Heading5"/>
      <w:lvlText w:val="%5%1.%2%3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pStyle w:val="Heading6"/>
      <w:lvlText w:val="%6%1.%3.%4"/>
      <w:lvlJc w:val="left"/>
      <w:pPr>
        <w:ind w:left="0" w:firstLine="1111"/>
      </w:pPr>
      <w:rPr>
        <w:rFonts w:hint="default"/>
      </w:rPr>
    </w:lvl>
    <w:lvl w:ilvl="6">
      <w:start w:val="1"/>
      <w:numFmt w:val="decimal"/>
      <w:pStyle w:val="Heading7"/>
      <w:lvlText w:val="%7%1.%3.%4.%5"/>
      <w:lvlJc w:val="left"/>
      <w:pPr>
        <w:ind w:left="0" w:firstLine="1151"/>
      </w:pPr>
      <w:rPr>
        <w:rFonts w:hint="default"/>
      </w:rPr>
    </w:lvl>
    <w:lvl w:ilvl="7">
      <w:start w:val="1"/>
      <w:numFmt w:val="decimal"/>
      <w:pStyle w:val="Heading8"/>
      <w:lvlText w:val="%8.%3.%4.%5.%6"/>
      <w:lvlJc w:val="left"/>
      <w:pPr>
        <w:ind w:left="0" w:firstLine="1151"/>
      </w:pPr>
      <w:rPr>
        <w:rFonts w:hint="default"/>
      </w:rPr>
    </w:lvl>
    <w:lvl w:ilvl="8">
      <w:start w:val="1"/>
      <w:numFmt w:val="decimal"/>
      <w:pStyle w:val="Heading9"/>
      <w:lvlText w:val="%1%3.%4.%5.%6.%7.%8"/>
      <w:lvlJc w:val="left"/>
      <w:pPr>
        <w:ind w:left="0" w:firstLine="1151"/>
      </w:pPr>
      <w:rPr>
        <w:rFonts w:hint="default"/>
      </w:rPr>
    </w:lvl>
  </w:abstractNum>
  <w:abstractNum w:abstractNumId="15" w15:restartNumberingAfterBreak="0">
    <w:nsid w:val="576F7E61"/>
    <w:multiLevelType w:val="hybridMultilevel"/>
    <w:tmpl w:val="35161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AAF070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205257">
    <w:abstractNumId w:val="9"/>
  </w:num>
  <w:num w:numId="2" w16cid:durableId="2000379985">
    <w:abstractNumId w:val="7"/>
  </w:num>
  <w:num w:numId="3" w16cid:durableId="913902134">
    <w:abstractNumId w:val="6"/>
  </w:num>
  <w:num w:numId="4" w16cid:durableId="719135281">
    <w:abstractNumId w:val="5"/>
  </w:num>
  <w:num w:numId="5" w16cid:durableId="1838881092">
    <w:abstractNumId w:val="4"/>
  </w:num>
  <w:num w:numId="6" w16cid:durableId="1114591731">
    <w:abstractNumId w:val="8"/>
  </w:num>
  <w:num w:numId="7" w16cid:durableId="539128377">
    <w:abstractNumId w:val="3"/>
  </w:num>
  <w:num w:numId="8" w16cid:durableId="2020502793">
    <w:abstractNumId w:val="2"/>
  </w:num>
  <w:num w:numId="9" w16cid:durableId="105396173">
    <w:abstractNumId w:val="1"/>
  </w:num>
  <w:num w:numId="10" w16cid:durableId="1114204115">
    <w:abstractNumId w:val="0"/>
  </w:num>
  <w:num w:numId="11" w16cid:durableId="1686861046">
    <w:abstractNumId w:val="14"/>
  </w:num>
  <w:num w:numId="12" w16cid:durableId="1437170984">
    <w:abstractNumId w:val="13"/>
  </w:num>
  <w:num w:numId="13" w16cid:durableId="1859851095">
    <w:abstractNumId w:val="15"/>
  </w:num>
  <w:num w:numId="14" w16cid:durableId="2132044036">
    <w:abstractNumId w:val="10"/>
  </w:num>
  <w:num w:numId="15" w16cid:durableId="1280407493">
    <w:abstractNumId w:val="12"/>
  </w:num>
  <w:num w:numId="16" w16cid:durableId="2939451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DE"/>
    <w:rsid w:val="00013B03"/>
    <w:rsid w:val="00014DCD"/>
    <w:rsid w:val="000219A1"/>
    <w:rsid w:val="00075B0D"/>
    <w:rsid w:val="001445F5"/>
    <w:rsid w:val="00181FDD"/>
    <w:rsid w:val="001F3968"/>
    <w:rsid w:val="00201B0D"/>
    <w:rsid w:val="00204A8C"/>
    <w:rsid w:val="00257D0F"/>
    <w:rsid w:val="002617AD"/>
    <w:rsid w:val="00276DA2"/>
    <w:rsid w:val="00291D3E"/>
    <w:rsid w:val="00347A77"/>
    <w:rsid w:val="003822A4"/>
    <w:rsid w:val="003B12EC"/>
    <w:rsid w:val="003C2254"/>
    <w:rsid w:val="003D76BE"/>
    <w:rsid w:val="003F012A"/>
    <w:rsid w:val="004E299E"/>
    <w:rsid w:val="004E35D0"/>
    <w:rsid w:val="004F02A2"/>
    <w:rsid w:val="005028DE"/>
    <w:rsid w:val="00531504"/>
    <w:rsid w:val="00585C5B"/>
    <w:rsid w:val="005C5259"/>
    <w:rsid w:val="006154EF"/>
    <w:rsid w:val="00625A4E"/>
    <w:rsid w:val="00632CED"/>
    <w:rsid w:val="006D6259"/>
    <w:rsid w:val="006F55F0"/>
    <w:rsid w:val="0076230B"/>
    <w:rsid w:val="0077642E"/>
    <w:rsid w:val="007E029E"/>
    <w:rsid w:val="00841E41"/>
    <w:rsid w:val="008561E5"/>
    <w:rsid w:val="00880EE4"/>
    <w:rsid w:val="009D6868"/>
    <w:rsid w:val="00A05E0F"/>
    <w:rsid w:val="00A11BEC"/>
    <w:rsid w:val="00A706DE"/>
    <w:rsid w:val="00AC65C5"/>
    <w:rsid w:val="00B33F8B"/>
    <w:rsid w:val="00BA615E"/>
    <w:rsid w:val="00C241A1"/>
    <w:rsid w:val="00C60B0D"/>
    <w:rsid w:val="00CE17F9"/>
    <w:rsid w:val="00D16E7A"/>
    <w:rsid w:val="00D6172D"/>
    <w:rsid w:val="00D85805"/>
    <w:rsid w:val="00DB4CE4"/>
    <w:rsid w:val="00DD44D1"/>
    <w:rsid w:val="00DD7B93"/>
    <w:rsid w:val="00DF46BD"/>
    <w:rsid w:val="00E44C38"/>
    <w:rsid w:val="00EF1813"/>
    <w:rsid w:val="00F40DBD"/>
    <w:rsid w:val="00F906CF"/>
    <w:rsid w:val="00FB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FD1EA5"/>
  <w15:chartTrackingRefBased/>
  <w15:docId w15:val="{A6C3AFF5-9533-4CA9-B3F7-293D2FF2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5028DE"/>
    <w:pPr>
      <w:spacing w:after="0" w:line="276" w:lineRule="auto"/>
    </w:pPr>
    <w:rPr>
      <w:rFonts w:eastAsia="Calibri" w:cs="Arial"/>
      <w:szCs w:val="52"/>
      <w:lang w:val="en-US"/>
    </w:rPr>
  </w:style>
  <w:style w:type="paragraph" w:styleId="Heading1">
    <w:name w:val="heading 1"/>
    <w:basedOn w:val="Normal"/>
    <w:next w:val="Normal"/>
    <w:link w:val="Heading1Char"/>
    <w:qFormat/>
    <w:rsid w:val="00EF1813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F1813"/>
    <w:pPr>
      <w:keepNext/>
      <w:keepLines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230B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85C5B"/>
    <w:pPr>
      <w:keepNext/>
      <w:keepLines/>
      <w:numPr>
        <w:ilvl w:val="3"/>
        <w:numId w:val="11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C5B"/>
    <w:pPr>
      <w:keepNext/>
      <w:keepLines/>
      <w:numPr>
        <w:ilvl w:val="4"/>
        <w:numId w:val="11"/>
      </w:numPr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C5B"/>
    <w:pPr>
      <w:keepNext/>
      <w:keepLines/>
      <w:numPr>
        <w:ilvl w:val="5"/>
        <w:numId w:val="11"/>
      </w:numPr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85C5B"/>
    <w:pPr>
      <w:keepNext/>
      <w:keepLines/>
      <w:numPr>
        <w:ilvl w:val="6"/>
        <w:numId w:val="11"/>
      </w:numPr>
      <w:spacing w:before="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585C5B"/>
    <w:pPr>
      <w:keepNext/>
      <w:keepLines/>
      <w:numPr>
        <w:ilvl w:val="7"/>
        <w:numId w:val="11"/>
      </w:numPr>
      <w:spacing w:before="4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C5B"/>
    <w:pPr>
      <w:keepNext/>
      <w:keepLines/>
      <w:numPr>
        <w:ilvl w:val="8"/>
        <w:numId w:val="11"/>
      </w:numPr>
      <w:spacing w:before="40"/>
      <w:outlineLvl w:val="8"/>
    </w:pPr>
    <w:rPr>
      <w:rFonts w:eastAsiaTheme="majorEastAsia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2A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2A4"/>
  </w:style>
  <w:style w:type="paragraph" w:styleId="Footer">
    <w:name w:val="footer"/>
    <w:basedOn w:val="Normal"/>
    <w:link w:val="FooterChar"/>
    <w:uiPriority w:val="99"/>
    <w:unhideWhenUsed/>
    <w:rsid w:val="003822A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2A4"/>
  </w:style>
  <w:style w:type="character" w:customStyle="1" w:styleId="Heading1Char">
    <w:name w:val="Heading 1 Char"/>
    <w:basedOn w:val="DefaultParagraphFont"/>
    <w:link w:val="Heading1"/>
    <w:rsid w:val="00EF1813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EF1813"/>
    <w:rPr>
      <w:rFonts w:eastAsiaTheme="majorEastAsia" w:cstheme="majorBidi"/>
      <w:b/>
      <w:sz w:val="32"/>
      <w:szCs w:val="26"/>
    </w:rPr>
  </w:style>
  <w:style w:type="character" w:styleId="Emphasis">
    <w:name w:val="Emphasis"/>
    <w:basedOn w:val="DefaultParagraphFont"/>
    <w:uiPriority w:val="20"/>
    <w:qFormat/>
    <w:rsid w:val="00F40DBD"/>
    <w:rPr>
      <w:rFonts w:ascii="Arial" w:hAnsi="Arial"/>
      <w:b/>
      <w:i w:val="0"/>
      <w:iCs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DBD"/>
    <w:pPr>
      <w:spacing w:before="120" w:after="120"/>
      <w:ind w:left="862" w:right="862"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F40DBD"/>
    <w:rPr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76230B"/>
    <w:rPr>
      <w:rFonts w:eastAsiaTheme="majorEastAsia" w:cstheme="majorBidi"/>
      <w:b/>
      <w:szCs w:val="24"/>
    </w:rPr>
  </w:style>
  <w:style w:type="paragraph" w:styleId="ListBullet">
    <w:name w:val="List Bullet"/>
    <w:basedOn w:val="Normal"/>
    <w:link w:val="ListBulletChar"/>
    <w:unhideWhenUsed/>
    <w:qFormat/>
    <w:rsid w:val="00DB4CE4"/>
    <w:pPr>
      <w:numPr>
        <w:numId w:val="1"/>
      </w:numPr>
      <w:contextualSpacing/>
    </w:pPr>
  </w:style>
  <w:style w:type="character" w:styleId="LineNumber">
    <w:name w:val="line number"/>
    <w:basedOn w:val="DefaultParagraphFont"/>
    <w:uiPriority w:val="99"/>
    <w:unhideWhenUsed/>
    <w:rsid w:val="00DB4CE4"/>
  </w:style>
  <w:style w:type="paragraph" w:styleId="ListNumber">
    <w:name w:val="List Number"/>
    <w:basedOn w:val="Normal"/>
    <w:uiPriority w:val="99"/>
    <w:unhideWhenUsed/>
    <w:qFormat/>
    <w:rsid w:val="00201B0D"/>
    <w:pPr>
      <w:numPr>
        <w:numId w:val="6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85C5B"/>
    <w:rPr>
      <w:rFonts w:eastAsiaTheme="majorEastAsia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C5B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C5B"/>
    <w:rPr>
      <w:rFonts w:eastAsiaTheme="majorEastAsia" w:cstheme="majorBidi"/>
    </w:rPr>
  </w:style>
  <w:style w:type="character" w:customStyle="1" w:styleId="Heading7Char">
    <w:name w:val="Heading 7 Char"/>
    <w:basedOn w:val="DefaultParagraphFont"/>
    <w:link w:val="Heading7"/>
    <w:uiPriority w:val="9"/>
    <w:rsid w:val="00585C5B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C5B"/>
    <w:rPr>
      <w:rFonts w:eastAsiaTheme="majorEastAsia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C5B"/>
    <w:rPr>
      <w:rFonts w:eastAsiaTheme="majorEastAsia" w:cstheme="majorBidi"/>
      <w:i/>
      <w:iCs/>
      <w:szCs w:val="21"/>
    </w:rPr>
  </w:style>
  <w:style w:type="numbering" w:customStyle="1" w:styleId="CPHeadings">
    <w:name w:val="CP Headings"/>
    <w:uiPriority w:val="99"/>
    <w:rsid w:val="007E029E"/>
    <w:pPr>
      <w:numPr>
        <w:numId w:val="12"/>
      </w:numPr>
    </w:pPr>
  </w:style>
  <w:style w:type="character" w:customStyle="1" w:styleId="ListBulletChar">
    <w:name w:val="List Bullet Char"/>
    <w:link w:val="ListBullet"/>
    <w:rsid w:val="005028DE"/>
  </w:style>
  <w:style w:type="character" w:styleId="Hyperlink">
    <w:name w:val="Hyperlink"/>
    <w:uiPriority w:val="99"/>
    <w:qFormat/>
    <w:rsid w:val="005028DE"/>
    <w:rPr>
      <w:rFonts w:ascii="Arial" w:hAnsi="Arial"/>
      <w:color w:val="0000FF"/>
      <w:sz w:val="28"/>
    </w:rPr>
  </w:style>
  <w:style w:type="paragraph" w:styleId="NoSpacing">
    <w:name w:val="No Spacing"/>
    <w:uiPriority w:val="1"/>
    <w:qFormat/>
    <w:rsid w:val="005028DE"/>
    <w:pPr>
      <w:spacing w:after="0" w:line="240" w:lineRule="auto"/>
    </w:pPr>
    <w:rPr>
      <w:rFonts w:eastAsia="Calibri" w:cs="Arial"/>
      <w:szCs w:val="52"/>
      <w:lang w:val="en-US"/>
    </w:rPr>
  </w:style>
  <w:style w:type="paragraph" w:styleId="ListParagraph">
    <w:name w:val="List Paragraph"/>
    <w:basedOn w:val="Normal"/>
    <w:uiPriority w:val="34"/>
    <w:qFormat/>
    <w:rsid w:val="005028D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24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Miranda.Rodrigo@RetinaUK.org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vingwage.org.uk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ie.Rashbrook\OneDrive%20-%20Thomas%20Pocklington%20Trust\Documents\Custom%20Office%20Templates\Blank%20Word%20doc%20Arial%2014%20with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F838E43A1BB4487B460975922A966" ma:contentTypeVersion="15" ma:contentTypeDescription="Create a new document." ma:contentTypeScope="" ma:versionID="06a114d11120485cc7378ed7b46b50e7">
  <xsd:schema xmlns:xsd="http://www.w3.org/2001/XMLSchema" xmlns:xs="http://www.w3.org/2001/XMLSchema" xmlns:p="http://schemas.microsoft.com/office/2006/metadata/properties" xmlns:ns2="7e346967-32cc-47f1-9adf-e641a3229cbc" xmlns:ns3="8cc2ea65-c719-41d9-988b-71966015e80c" targetNamespace="http://schemas.microsoft.com/office/2006/metadata/properties" ma:root="true" ma:fieldsID="ab3fafa5794ed79ef1ee0ee07ec665cf" ns2:_="" ns3:_="">
    <xsd:import namespace="7e346967-32cc-47f1-9adf-e641a3229cbc"/>
    <xsd:import namespace="8cc2ea65-c719-41d9-988b-71966015e8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46967-32cc-47f1-9adf-e641a3229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ddceb6f-fc1d-4969-89bb-c4e422298d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2ea65-c719-41d9-988b-71966015e80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861bf35-f1c3-48fc-b436-c12088c5ecd8}" ma:internalName="TaxCatchAll" ma:showField="CatchAllData" ma:web="8cc2ea65-c719-41d9-988b-71966015e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c2ea65-c719-41d9-988b-71966015e80c" xsi:nil="true"/>
    <lcf76f155ced4ddcb4097134ff3c332f xmlns="7e346967-32cc-47f1-9adf-e641a3229c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DCBED5-0D3B-4628-B71D-90FC0145EC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00F49-FAAC-4A12-B905-D85830CB1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346967-32cc-47f1-9adf-e641a3229cbc"/>
    <ds:schemaRef ds:uri="8cc2ea65-c719-41d9-988b-71966015e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38F457-C6D3-44C0-A9F5-F82BA34422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B39C94-D136-408E-9F16-7D834C24165B}">
  <ds:schemaRefs>
    <ds:schemaRef ds:uri="http://schemas.microsoft.com/office/2006/metadata/properties"/>
    <ds:schemaRef ds:uri="http://schemas.microsoft.com/office/infopath/2007/PartnerControls"/>
    <ds:schemaRef ds:uri="8cc2ea65-c719-41d9-988b-71966015e80c"/>
    <ds:schemaRef ds:uri="7e346967-32cc-47f1-9adf-e641a3229c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Word doc Arial 14 with styles</Template>
  <TotalTime>4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Clear print template</vt:lpstr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Clear print template</dc:title>
  <dc:subject/>
  <dc:creator>Charlie Rashbrook</dc:creator>
  <cp:keywords>Clear print, Template</cp:keywords>
  <dc:description/>
  <cp:lastModifiedBy>Jane Russell</cp:lastModifiedBy>
  <cp:revision>2</cp:revision>
  <dcterms:created xsi:type="dcterms:W3CDTF">2024-07-22T10:22:00Z</dcterms:created>
  <dcterms:modified xsi:type="dcterms:W3CDTF">2024-07-22T10:22:00Z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9414aad1-90cb-4fbc-af8e-e2ed9717f63c</vt:lpwstr>
  </property>
  <property fmtid="{D5CDD505-2E9C-101B-9397-08002B2CF9AE}" pid="3" name="ContentTypeId">
    <vt:lpwstr>0x0101000FDF838E43A1BB4487B460975922A966</vt:lpwstr>
  </property>
  <property fmtid="{D5CDD505-2E9C-101B-9397-08002B2CF9AE}" pid="4" name="MediaServiceImageTags">
    <vt:lpwstr/>
  </property>
</Properties>
</file>